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9F83" w14:textId="6B471E70" w:rsidR="00E45467" w:rsidRPr="00983497" w:rsidRDefault="00D214AB" w:rsidP="00E45467">
      <w:pPr>
        <w:spacing w:line="360" w:lineRule="auto"/>
        <w:rPr>
          <w:rFonts w:ascii="Arial" w:hAnsi="Arial" w:cs="Arial"/>
          <w:b/>
          <w:bCs/>
          <w:color w:val="000000" w:themeColor="text1"/>
          <w:sz w:val="28"/>
          <w:szCs w:val="28"/>
        </w:rPr>
      </w:pPr>
      <w:r w:rsidRPr="00D214AB">
        <w:rPr>
          <w:rFonts w:ascii="Arial" w:hAnsi="Arial"/>
          <w:b/>
          <w:bCs/>
          <w:color w:val="000000" w:themeColor="text1"/>
          <w:sz w:val="28"/>
          <w:szCs w:val="28"/>
        </w:rPr>
        <w:t xml:space="preserve">Wevo presents new silicone gels for electronics and electrical engineering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7629B275" w:rsidR="00E45467" w:rsidRPr="00D214AB" w:rsidRDefault="004B7EC0" w:rsidP="00B7199C">
      <w:pPr>
        <w:spacing w:line="360" w:lineRule="auto"/>
        <w:rPr>
          <w:rFonts w:ascii="Arial" w:hAnsi="Arial" w:cs="Arial"/>
          <w:b/>
          <w:bCs/>
        </w:rPr>
      </w:pPr>
      <w:r w:rsidRPr="00E53694">
        <w:rPr>
          <w:rFonts w:ascii="Arial" w:hAnsi="Arial"/>
          <w:b/>
          <w:bCs/>
        </w:rPr>
        <w:t xml:space="preserve">Ostfildern-Kemnat, Germany. </w:t>
      </w:r>
      <w:r w:rsidR="00D214AB" w:rsidRPr="00E9531F">
        <w:rPr>
          <w:rFonts w:ascii="Arial" w:hAnsi="Arial" w:cs="Arial"/>
          <w:b/>
          <w:bCs/>
        </w:rPr>
        <w:t>Up to 50 per cent lower viscosity compared to standard products on offer in the market – this is one of the most important advantages of the newly developed silicone gels from WEVO-CHEMIE GmbH. Furthermore, a whole series of material properties for large and even for relatively smaller volumes can be adapted to meet component- and customer-specific requirements. The pot life and curing time necessary for efficient production or the penetration hardness for optimal protection against challenging ambient conditions are just two examples here. For instance, the room-temperature-vulcanising (RTV-2) silicones ensure reliable moisture protection for electronic components.</w:t>
      </w:r>
      <w:r w:rsidR="00D214AB">
        <w:rPr>
          <w:rFonts w:ascii="Arial" w:hAnsi="Arial" w:cs="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44598B62" w14:textId="77777777" w:rsidR="00D214AB" w:rsidRPr="00E9531F" w:rsidRDefault="00D214AB" w:rsidP="00D214AB">
      <w:pPr>
        <w:spacing w:line="360" w:lineRule="auto"/>
        <w:rPr>
          <w:rFonts w:ascii="Arial" w:hAnsi="Arial" w:cs="Arial"/>
        </w:rPr>
      </w:pPr>
      <w:r w:rsidRPr="00E9531F">
        <w:rPr>
          <w:rFonts w:ascii="Arial" w:hAnsi="Arial" w:cs="Arial"/>
        </w:rPr>
        <w:t xml:space="preserve">Silicone gels are indispensable when it comes to protecting sensitive components against mechanical stresses such as vibration, shocks or large changes in temperature. Efficient and safe electronics manufacturing is likewise an increasingly relevant aspect. The newly developed Wevo products provide crucial advantages here compared to many standard materials. </w:t>
      </w:r>
    </w:p>
    <w:p w14:paraId="3A4512EE" w14:textId="77777777" w:rsidR="00D214AB" w:rsidRPr="00E9531F" w:rsidRDefault="00D214AB" w:rsidP="00D214AB">
      <w:pPr>
        <w:spacing w:line="360" w:lineRule="auto"/>
        <w:rPr>
          <w:rFonts w:ascii="Arial" w:hAnsi="Arial" w:cs="Arial"/>
        </w:rPr>
      </w:pPr>
    </w:p>
    <w:p w14:paraId="06F4169F" w14:textId="77777777" w:rsidR="00D214AB" w:rsidRPr="00E9531F" w:rsidRDefault="00D214AB" w:rsidP="00D214AB">
      <w:pPr>
        <w:spacing w:line="360" w:lineRule="auto"/>
        <w:rPr>
          <w:rFonts w:ascii="Arial" w:hAnsi="Arial" w:cs="Arial"/>
          <w:b/>
          <w:bCs/>
        </w:rPr>
      </w:pPr>
      <w:r w:rsidRPr="00E9531F">
        <w:rPr>
          <w:rFonts w:ascii="Arial" w:hAnsi="Arial" w:cs="Arial"/>
          <w:b/>
          <w:bCs/>
        </w:rPr>
        <w:t>High flowability for fast cycle times</w:t>
      </w:r>
    </w:p>
    <w:p w14:paraId="5D14834A" w14:textId="77777777" w:rsidR="00D214AB" w:rsidRPr="00E9531F" w:rsidRDefault="00D214AB" w:rsidP="00D214AB">
      <w:pPr>
        <w:spacing w:line="360" w:lineRule="auto"/>
        <w:rPr>
          <w:rFonts w:ascii="Arial" w:hAnsi="Arial" w:cs="Arial"/>
        </w:rPr>
      </w:pPr>
    </w:p>
    <w:p w14:paraId="76FD8A31" w14:textId="77A9DB3B" w:rsidR="00D214AB" w:rsidRPr="00E9531F" w:rsidRDefault="00D214AB" w:rsidP="00D214AB">
      <w:pPr>
        <w:spacing w:line="360" w:lineRule="auto"/>
        <w:rPr>
          <w:rFonts w:ascii="Arial" w:hAnsi="Arial" w:cs="Arial"/>
        </w:rPr>
      </w:pPr>
      <w:r w:rsidRPr="00E9531F">
        <w:rPr>
          <w:rFonts w:ascii="Arial" w:hAnsi="Arial" w:cs="Arial"/>
        </w:rPr>
        <w:t>Whereas most standard products have viscosities in the region of 1000 mPa·s, the two-component silicone gels in the WEVOSIL series offer around 500 mPa·s. That not only enables faster filling of complex component geometries, it also improves air bubbles elimination – with electrical encapsulation under atmospheric conditions. Parameters such as pot life (processing time) or reactivity (curing time) can additionally be customised. The upshot: shorter cycle times in serial production as well as safe and reliable operation of the component thanks to better protection.</w:t>
      </w:r>
    </w:p>
    <w:p w14:paraId="77AB719C" w14:textId="77777777" w:rsidR="00D214AB" w:rsidRPr="00E9531F" w:rsidRDefault="00D214AB" w:rsidP="00D214AB">
      <w:pPr>
        <w:spacing w:line="360" w:lineRule="auto"/>
        <w:rPr>
          <w:rFonts w:ascii="Arial" w:hAnsi="Arial" w:cs="Arial"/>
        </w:rPr>
      </w:pPr>
    </w:p>
    <w:p w14:paraId="07325899" w14:textId="77777777" w:rsidR="00D214AB" w:rsidRPr="00E9531F" w:rsidRDefault="00D214AB" w:rsidP="00D214AB">
      <w:pPr>
        <w:spacing w:line="360" w:lineRule="auto"/>
        <w:rPr>
          <w:rFonts w:ascii="Arial" w:hAnsi="Arial"/>
        </w:rPr>
      </w:pPr>
      <w:r w:rsidRPr="00E9531F">
        <w:rPr>
          <w:rFonts w:ascii="Arial" w:hAnsi="Arial"/>
        </w:rPr>
        <w:t xml:space="preserve">In addition to safety, the trend towards more eco-friendly conditions for electronics manufacturing and </w:t>
      </w:r>
      <w:r w:rsidRPr="00E9531F">
        <w:rPr>
          <w:rFonts w:ascii="Arial" w:hAnsi="Arial" w:cs="Arial"/>
        </w:rPr>
        <w:t>component</w:t>
      </w:r>
      <w:r w:rsidRPr="00E9531F">
        <w:rPr>
          <w:rFonts w:ascii="Arial" w:hAnsi="Arial"/>
        </w:rPr>
        <w:t xml:space="preserve"> </w:t>
      </w:r>
      <w:r w:rsidRPr="00E9531F">
        <w:rPr>
          <w:rFonts w:ascii="Arial" w:hAnsi="Arial" w:cs="Arial"/>
        </w:rPr>
        <w:t xml:space="preserve">operation </w:t>
      </w:r>
      <w:r w:rsidRPr="00E9531F">
        <w:rPr>
          <w:rFonts w:ascii="Arial" w:hAnsi="Arial"/>
        </w:rPr>
        <w:t>also plays an increasingly important role. Wevo therefore uses modern raw materials with a low level of volatile organic compounds (VOCs) as a basis for the RTV-2 silicone gels</w:t>
      </w:r>
      <w:r w:rsidRPr="00E9531F">
        <w:rPr>
          <w:rFonts w:ascii="Arial" w:hAnsi="Arial" w:cs="Arial"/>
        </w:rPr>
        <w:t>.</w:t>
      </w:r>
    </w:p>
    <w:p w14:paraId="317DA0DA" w14:textId="77777777" w:rsidR="00D214AB" w:rsidRPr="00E9531F" w:rsidRDefault="00D214AB" w:rsidP="00D214AB">
      <w:pPr>
        <w:spacing w:line="360" w:lineRule="auto"/>
        <w:rPr>
          <w:rFonts w:ascii="Arial" w:hAnsi="Arial" w:cs="Arial"/>
        </w:rPr>
      </w:pPr>
    </w:p>
    <w:p w14:paraId="52558C4F" w14:textId="77777777" w:rsidR="00344524" w:rsidRDefault="00344524">
      <w:pPr>
        <w:rPr>
          <w:rFonts w:ascii="Arial" w:hAnsi="Arial" w:cs="Arial"/>
          <w:b/>
          <w:bCs/>
        </w:rPr>
      </w:pPr>
      <w:r>
        <w:rPr>
          <w:rFonts w:ascii="Arial" w:hAnsi="Arial" w:cs="Arial"/>
          <w:b/>
          <w:bCs/>
        </w:rPr>
        <w:br w:type="page"/>
      </w:r>
    </w:p>
    <w:p w14:paraId="3B9098AC" w14:textId="32A07FDA" w:rsidR="00D214AB" w:rsidRPr="00E9531F" w:rsidRDefault="00D214AB" w:rsidP="00D214AB">
      <w:pPr>
        <w:spacing w:line="360" w:lineRule="auto"/>
        <w:rPr>
          <w:rFonts w:ascii="Arial" w:hAnsi="Arial" w:cs="Arial"/>
          <w:b/>
          <w:bCs/>
        </w:rPr>
      </w:pPr>
      <w:r w:rsidRPr="00E9531F">
        <w:rPr>
          <w:rFonts w:ascii="Arial" w:hAnsi="Arial" w:cs="Arial"/>
          <w:b/>
          <w:bCs/>
        </w:rPr>
        <w:lastRenderedPageBreak/>
        <w:t>Customisable hardness for a variety of applications</w:t>
      </w:r>
    </w:p>
    <w:p w14:paraId="353DD148" w14:textId="77777777" w:rsidR="00D214AB" w:rsidRPr="00E9531F" w:rsidRDefault="00D214AB" w:rsidP="00D214AB">
      <w:pPr>
        <w:spacing w:line="360" w:lineRule="auto"/>
        <w:rPr>
          <w:rFonts w:ascii="Arial" w:hAnsi="Arial" w:cs="Arial"/>
        </w:rPr>
      </w:pPr>
    </w:p>
    <w:p w14:paraId="1F9285FC" w14:textId="465D1EDC" w:rsidR="00D214AB" w:rsidRPr="00E9531F" w:rsidRDefault="00D214AB" w:rsidP="00D214AB">
      <w:pPr>
        <w:spacing w:line="360" w:lineRule="auto"/>
        <w:rPr>
          <w:rFonts w:ascii="Arial" w:hAnsi="Arial" w:cs="Arial"/>
        </w:rPr>
      </w:pPr>
      <w:r w:rsidRPr="00E9531F">
        <w:rPr>
          <w:rFonts w:ascii="Arial" w:hAnsi="Arial" w:cs="Arial"/>
        </w:rPr>
        <w:t>Another key feature of Wevo silicone gels is their customisable consistency, which can be adjusted from very soft to dimensionally stable and elastic</w:t>
      </w:r>
      <w:r>
        <w:rPr>
          <w:rFonts w:ascii="Arial" w:hAnsi="Arial" w:cs="Arial"/>
        </w:rPr>
        <w:t xml:space="preserve"> depending on requirements</w:t>
      </w:r>
      <w:r w:rsidRPr="00E9531F">
        <w:rPr>
          <w:rFonts w:ascii="Arial" w:hAnsi="Arial" w:cs="Arial"/>
        </w:rPr>
        <w:t>. Application- or component-specific thermal expansion and contraction cycles are now possible without risking the formation of dangerous mechanical stresses. Due to their pronounced tackiness, the materials also adhere well to different substrates. Sensitive electronic components</w:t>
      </w:r>
      <w:r w:rsidR="00C1481A">
        <w:rPr>
          <w:rFonts w:ascii="Arial" w:hAnsi="Arial" w:cs="Arial"/>
        </w:rPr>
        <w:t xml:space="preserve"> thus</w:t>
      </w:r>
      <w:r w:rsidRPr="00E9531F">
        <w:rPr>
          <w:rFonts w:ascii="Arial" w:hAnsi="Arial" w:cs="Arial"/>
        </w:rPr>
        <w:t xml:space="preserve"> benefit from more effective protection against environmental influences such as moisture, particles or chemical substances – and electrical insulation is more reliable. Last but not least, visual component inspections are a simple matter owing to the transparent or translucent gel colour – customised colours are possible too on request. </w:t>
      </w:r>
    </w:p>
    <w:p w14:paraId="532ACB52" w14:textId="77777777" w:rsidR="00D214AB" w:rsidRPr="00E9531F" w:rsidRDefault="00D214AB" w:rsidP="00D214AB">
      <w:pPr>
        <w:spacing w:line="360" w:lineRule="auto"/>
        <w:rPr>
          <w:rFonts w:ascii="Arial" w:hAnsi="Arial" w:cs="Arial"/>
        </w:rPr>
      </w:pPr>
    </w:p>
    <w:p w14:paraId="2BC6DA2A" w14:textId="77777777" w:rsidR="00D214AB" w:rsidRPr="00E9531F" w:rsidRDefault="00D214AB" w:rsidP="00D214AB">
      <w:pPr>
        <w:spacing w:line="360" w:lineRule="auto"/>
        <w:rPr>
          <w:rFonts w:ascii="Arial" w:hAnsi="Arial" w:cs="Arial"/>
        </w:rPr>
      </w:pPr>
      <w:r w:rsidRPr="00E9531F">
        <w:rPr>
          <w:rFonts w:ascii="Arial" w:hAnsi="Arial" w:cs="Arial"/>
        </w:rPr>
        <w:t>More information on Wevo’s portfolio of silicone-based products can be found in our brochure:</w:t>
      </w:r>
    </w:p>
    <w:p w14:paraId="5A175889" w14:textId="76C76A6A" w:rsidR="00B7199C" w:rsidRDefault="00D214AB" w:rsidP="00B7199C">
      <w:pPr>
        <w:spacing w:line="360" w:lineRule="auto"/>
      </w:pPr>
      <w:hyperlink r:id="rId9" w:history="1">
        <w:r w:rsidRPr="00A8299E">
          <w:rPr>
            <w:rStyle w:val="Hyperlink"/>
          </w:rPr>
          <w:t>https://www.wevo-chemie.de/fileadmin/PDF_downloads/wevo-broschuere-silikon-en-screen.pdf</w:t>
        </w:r>
      </w:hyperlink>
    </w:p>
    <w:p w14:paraId="4F3AE4DE" w14:textId="77777777" w:rsidR="00D214AB" w:rsidRDefault="00D214AB" w:rsidP="00B7199C">
      <w:pPr>
        <w:spacing w:line="360" w:lineRule="auto"/>
      </w:pPr>
    </w:p>
    <w:p w14:paraId="1791551F" w14:textId="77777777" w:rsidR="00064313" w:rsidRDefault="00064313" w:rsidP="00B7199C">
      <w:pPr>
        <w:spacing w:line="360" w:lineRule="auto"/>
      </w:pPr>
    </w:p>
    <w:p w14:paraId="52491F9C" w14:textId="1AB50B23" w:rsidR="00E428A0" w:rsidRPr="000E4CCE" w:rsidRDefault="00E428A0" w:rsidP="00B7199C">
      <w:pPr>
        <w:spacing w:line="360" w:lineRule="auto"/>
        <w:rPr>
          <w:rFonts w:ascii="Arial" w:hAnsi="Arial" w:cs="Arial"/>
          <w:b/>
          <w:bCs/>
          <w:i/>
          <w:iCs/>
        </w:rPr>
      </w:pPr>
      <w:r w:rsidRPr="000E4CCE">
        <w:rPr>
          <w:rFonts w:ascii="Arial" w:hAnsi="Arial" w:cs="Arial"/>
          <w:b/>
          <w:bCs/>
          <w:i/>
          <w:iCs/>
        </w:rPr>
        <w:t>Image description and source</w:t>
      </w:r>
    </w:p>
    <w:p w14:paraId="2771C829" w14:textId="5B22F815" w:rsidR="00064313" w:rsidRPr="00064313" w:rsidRDefault="00D214AB" w:rsidP="00064313">
      <w:pPr>
        <w:spacing w:line="360" w:lineRule="auto"/>
        <w:rPr>
          <w:rFonts w:ascii="Arial" w:hAnsi="Arial" w:cs="Arial"/>
          <w:b/>
          <w:bCs/>
        </w:rPr>
      </w:pPr>
      <w:r w:rsidRPr="00D214AB">
        <w:t xml:space="preserve">The new Wevo silicone gels for electrical and electronic components offer a whole series of adaptable material properties. </w:t>
      </w:r>
      <w:r w:rsidR="00064313">
        <w:rPr>
          <w:rFonts w:ascii="Arial" w:hAnsi="Arial" w:cs="Arial"/>
        </w:rPr>
        <w:t xml:space="preserve">(Image source: </w:t>
      </w:r>
      <w:r>
        <w:rPr>
          <w:rFonts w:ascii="Arial" w:hAnsi="Arial" w:cs="Arial"/>
        </w:rPr>
        <w:t>WEVO-CHEMIE GmbH</w:t>
      </w:r>
      <w:r w:rsidR="00064313">
        <w:rPr>
          <w:rFonts w:ascii="Arial" w:hAnsi="Arial" w:cs="Arial"/>
        </w:rPr>
        <w:t>)</w:t>
      </w:r>
      <w:r w:rsidR="00064313" w:rsidRPr="00A34489">
        <w:rPr>
          <w:rFonts w:ascii="Arial" w:hAnsi="Arial" w:cs="Arial"/>
        </w:rPr>
        <w:t>.</w:t>
      </w:r>
    </w:p>
    <w:p w14:paraId="2E78FBFB" w14:textId="5E36A008"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30509DF6" w14:textId="77777777" w:rsidR="00095103" w:rsidRPr="00E81C48" w:rsidRDefault="00095103" w:rsidP="00095103">
      <w:pPr>
        <w:widowControl w:val="0"/>
        <w:spacing w:line="360" w:lineRule="auto"/>
        <w:rPr>
          <w:rFonts w:ascii="Arial" w:hAnsi="Arial"/>
          <w:bCs/>
          <w:i/>
          <w:iCs/>
        </w:rPr>
      </w:pPr>
      <w:r w:rsidRPr="00E81C48">
        <w:rPr>
          <w:rFonts w:ascii="Arial" w:hAnsi="Arial"/>
          <w:bCs/>
          <w:i/>
          <w:iCs/>
        </w:rPr>
        <w:t>WEVO-CHEMIE GmbH is an independent manufacturer in the field of customised potting and casting compounds as well as adhesives and sealants based on polyurethane, epoxy and silicone – primarily for use with electrical and electronic components. Wevo products protect sensitive components against chemicals, vibration, foreign matter, dust, humidity and high temperatures. We supply to more than 1,250 customers in over 50 countries from our headquarters near Stuttgart, Germany, and through companies in Asia, China and the USA.</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3A350729" w14:textId="77777777" w:rsidR="00D214AB" w:rsidRDefault="00D214AB">
      <w:pPr>
        <w:rPr>
          <w:rFonts w:ascii="Arial" w:hAnsi="Arial"/>
          <w:b/>
          <w:i/>
          <w:iCs/>
        </w:rPr>
      </w:pPr>
      <w:r>
        <w:rPr>
          <w:rFonts w:ascii="Arial" w:hAnsi="Arial"/>
          <w:b/>
          <w:i/>
          <w:iCs/>
        </w:rPr>
        <w:br w:type="page"/>
      </w:r>
    </w:p>
    <w:p w14:paraId="58371EFC" w14:textId="67942AA6"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lastRenderedPageBreak/>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56D8926A"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r w:rsidR="00FD53AC">
        <w:rPr>
          <w:rFonts w:ascii="Arial" w:hAnsi="Arial"/>
          <w:bCs/>
          <w:i/>
          <w:iCs/>
        </w:rPr>
        <w:t xml:space="preserve"> GmbH</w:t>
      </w:r>
    </w:p>
    <w:p w14:paraId="62AA372B" w14:textId="4F8556EF"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w:t>
      </w:r>
      <w:r w:rsidR="00CF4B18">
        <w:rPr>
          <w:rFonts w:ascii="Arial" w:hAnsi="Arial"/>
          <w:bCs/>
          <w:i/>
          <w:iCs/>
        </w:rPr>
        <w:t xml:space="preserve"> </w:t>
      </w:r>
      <w:r w:rsidRPr="000F1690">
        <w:rPr>
          <w:rFonts w:ascii="Arial" w:hAnsi="Arial"/>
          <w:bCs/>
          <w:i/>
          <w:iCs/>
        </w:rPr>
        <w:t>712</w:t>
      </w:r>
    </w:p>
    <w:p w14:paraId="19E3B885" w14:textId="2838A410" w:rsidR="002D56D3" w:rsidRPr="004B7EC0" w:rsidRDefault="002D56D3" w:rsidP="004B7EC0">
      <w:pPr>
        <w:widowControl w:val="0"/>
        <w:spacing w:line="360" w:lineRule="auto"/>
        <w:rPr>
          <w:rFonts w:ascii="Arial" w:hAnsi="Arial" w:cs="Arial"/>
          <w:bCs/>
          <w:i/>
          <w:iCs/>
        </w:rPr>
      </w:pPr>
      <w:r w:rsidRPr="000F1690">
        <w:rPr>
          <w:rFonts w:ascii="Arial" w:hAnsi="Arial"/>
          <w:bCs/>
          <w:i/>
          <w:iCs/>
        </w:rPr>
        <w:t xml:space="preserve">Email: </w:t>
      </w:r>
      <w:hyperlink r:id="rId10" w:history="1">
        <w:r w:rsidRPr="000F1690">
          <w:rPr>
            <w:rStyle w:val="Hyperlink"/>
            <w:rFonts w:ascii="Arial" w:hAnsi="Arial"/>
            <w:bCs/>
            <w:i/>
            <w:iCs/>
            <w:u w:val="none"/>
          </w:rPr>
          <w:t>press@wevo-chemie.com</w:t>
        </w:r>
      </w:hyperlink>
    </w:p>
    <w:sectPr w:rsidR="002D56D3" w:rsidRPr="004B7EC0" w:rsidSect="009D5F8C">
      <w:headerReference w:type="default" r:id="rId11"/>
      <w:footerReference w:type="default" r:id="rId12"/>
      <w:headerReference w:type="first" r:id="rId13"/>
      <w:footerReference w:type="first" r:id="rId14"/>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B978" w14:textId="77777777" w:rsidR="004F48FC" w:rsidRDefault="004F48FC" w:rsidP="00E66201">
      <w:r>
        <w:separator/>
      </w:r>
    </w:p>
  </w:endnote>
  <w:endnote w:type="continuationSeparator" w:id="0">
    <w:p w14:paraId="206B5C77" w14:textId="77777777" w:rsidR="004F48FC" w:rsidRDefault="004F48FC"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Calibri"/>
    <w:panose1 w:val="020B0604020202020204"/>
    <w:charset w:val="4D"/>
    <w:family w:val="auto"/>
    <w:pitch w:val="variable"/>
    <w:sig w:usb0="A00000FF" w:usb1="4000204A" w:usb2="00000008" w:usb3="00000000" w:csb0="00000093" w:csb1="00000000"/>
  </w:font>
  <w:font w:name="Wevo Pro UltraLight">
    <w:altName w:val="Calibri"/>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2249E" w14:textId="77777777" w:rsidR="004F48FC" w:rsidRDefault="004F48FC" w:rsidP="00E66201">
      <w:r>
        <w:separator/>
      </w:r>
    </w:p>
  </w:footnote>
  <w:footnote w:type="continuationSeparator" w:id="0">
    <w:p w14:paraId="21483957" w14:textId="77777777" w:rsidR="004F48FC" w:rsidRDefault="004F48FC"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2B30BC2E" w:rsidR="00D31762" w:rsidRDefault="00D214AB">
    <w:pPr>
      <w:pStyle w:val="Kopfzeile"/>
    </w:pPr>
    <w:r>
      <w:t>24</w:t>
    </w:r>
    <w:r w:rsidR="001A7038">
      <w:t xml:space="preserve"> </w:t>
    </w:r>
    <w:r>
      <w:t>March</w:t>
    </w:r>
    <w:r w:rsidR="001A7038">
      <w:t xml:space="preserve"> </w:t>
    </w:r>
    <w:r>
      <w:t>2025</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4A90"/>
    <w:rsid w:val="00055103"/>
    <w:rsid w:val="00064313"/>
    <w:rsid w:val="00065448"/>
    <w:rsid w:val="00071FB3"/>
    <w:rsid w:val="0008462C"/>
    <w:rsid w:val="00085E68"/>
    <w:rsid w:val="00095103"/>
    <w:rsid w:val="00096D27"/>
    <w:rsid w:val="000B0C7C"/>
    <w:rsid w:val="000C1B0F"/>
    <w:rsid w:val="000C3A5E"/>
    <w:rsid w:val="000D054F"/>
    <w:rsid w:val="000D39D9"/>
    <w:rsid w:val="000E4CCE"/>
    <w:rsid w:val="000F1690"/>
    <w:rsid w:val="000F29E6"/>
    <w:rsid w:val="001018F6"/>
    <w:rsid w:val="00104E3D"/>
    <w:rsid w:val="00111697"/>
    <w:rsid w:val="00117A7F"/>
    <w:rsid w:val="001248D4"/>
    <w:rsid w:val="00142BF0"/>
    <w:rsid w:val="00155B0B"/>
    <w:rsid w:val="00155B87"/>
    <w:rsid w:val="00166EBC"/>
    <w:rsid w:val="00182F5B"/>
    <w:rsid w:val="00182F7D"/>
    <w:rsid w:val="00197997"/>
    <w:rsid w:val="001A6298"/>
    <w:rsid w:val="001A7038"/>
    <w:rsid w:val="001B4A3B"/>
    <w:rsid w:val="001B75D1"/>
    <w:rsid w:val="001B789D"/>
    <w:rsid w:val="001C4E02"/>
    <w:rsid w:val="001D2CBF"/>
    <w:rsid w:val="001D3BE5"/>
    <w:rsid w:val="001E2FB6"/>
    <w:rsid w:val="001F2B18"/>
    <w:rsid w:val="00206437"/>
    <w:rsid w:val="00220170"/>
    <w:rsid w:val="00223CAC"/>
    <w:rsid w:val="00226E42"/>
    <w:rsid w:val="002347FD"/>
    <w:rsid w:val="00236E70"/>
    <w:rsid w:val="00254984"/>
    <w:rsid w:val="00267168"/>
    <w:rsid w:val="0027172A"/>
    <w:rsid w:val="002741E1"/>
    <w:rsid w:val="002753EE"/>
    <w:rsid w:val="0028720C"/>
    <w:rsid w:val="00297CE0"/>
    <w:rsid w:val="002A4E7D"/>
    <w:rsid w:val="002A6806"/>
    <w:rsid w:val="002A79B4"/>
    <w:rsid w:val="002A7AC1"/>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44524"/>
    <w:rsid w:val="00362B2A"/>
    <w:rsid w:val="003632BD"/>
    <w:rsid w:val="0039371E"/>
    <w:rsid w:val="00394A93"/>
    <w:rsid w:val="003A2CBD"/>
    <w:rsid w:val="003A5154"/>
    <w:rsid w:val="003C77CF"/>
    <w:rsid w:val="003D5171"/>
    <w:rsid w:val="003D6169"/>
    <w:rsid w:val="003E0ADE"/>
    <w:rsid w:val="003E3FFD"/>
    <w:rsid w:val="003F0979"/>
    <w:rsid w:val="003F7F36"/>
    <w:rsid w:val="0040349F"/>
    <w:rsid w:val="004043C4"/>
    <w:rsid w:val="004044C8"/>
    <w:rsid w:val="004165B7"/>
    <w:rsid w:val="00420DF4"/>
    <w:rsid w:val="00431F75"/>
    <w:rsid w:val="00434C9C"/>
    <w:rsid w:val="004443B2"/>
    <w:rsid w:val="00456248"/>
    <w:rsid w:val="0046049E"/>
    <w:rsid w:val="00460791"/>
    <w:rsid w:val="00471D51"/>
    <w:rsid w:val="004736F6"/>
    <w:rsid w:val="004810A7"/>
    <w:rsid w:val="00494A0E"/>
    <w:rsid w:val="004A43C6"/>
    <w:rsid w:val="004B0D1E"/>
    <w:rsid w:val="004B7EC0"/>
    <w:rsid w:val="004C4527"/>
    <w:rsid w:val="004D1A41"/>
    <w:rsid w:val="004D500D"/>
    <w:rsid w:val="004D6B21"/>
    <w:rsid w:val="004E07D4"/>
    <w:rsid w:val="004F48FC"/>
    <w:rsid w:val="00526260"/>
    <w:rsid w:val="00531E7F"/>
    <w:rsid w:val="00536968"/>
    <w:rsid w:val="005412E5"/>
    <w:rsid w:val="0054378F"/>
    <w:rsid w:val="00556AB1"/>
    <w:rsid w:val="00562702"/>
    <w:rsid w:val="00567BC9"/>
    <w:rsid w:val="00572C3B"/>
    <w:rsid w:val="00580323"/>
    <w:rsid w:val="00580F65"/>
    <w:rsid w:val="00584061"/>
    <w:rsid w:val="00597F4C"/>
    <w:rsid w:val="005A360B"/>
    <w:rsid w:val="005A63E8"/>
    <w:rsid w:val="005C2518"/>
    <w:rsid w:val="005D5D9F"/>
    <w:rsid w:val="005E3C61"/>
    <w:rsid w:val="005F0E02"/>
    <w:rsid w:val="00602691"/>
    <w:rsid w:val="00603326"/>
    <w:rsid w:val="006062BE"/>
    <w:rsid w:val="006070B6"/>
    <w:rsid w:val="0064736A"/>
    <w:rsid w:val="0066411B"/>
    <w:rsid w:val="0067288D"/>
    <w:rsid w:val="006763E8"/>
    <w:rsid w:val="006765C4"/>
    <w:rsid w:val="006A5ACD"/>
    <w:rsid w:val="006A69E6"/>
    <w:rsid w:val="006B3CC6"/>
    <w:rsid w:val="006B4F3B"/>
    <w:rsid w:val="006B69C2"/>
    <w:rsid w:val="006B7958"/>
    <w:rsid w:val="006C2AEB"/>
    <w:rsid w:val="006D1E89"/>
    <w:rsid w:val="006D7B90"/>
    <w:rsid w:val="006E1F66"/>
    <w:rsid w:val="006E1FC2"/>
    <w:rsid w:val="006E6522"/>
    <w:rsid w:val="007002FD"/>
    <w:rsid w:val="00700700"/>
    <w:rsid w:val="00702C88"/>
    <w:rsid w:val="00710696"/>
    <w:rsid w:val="0072193D"/>
    <w:rsid w:val="00722CC1"/>
    <w:rsid w:val="007234CF"/>
    <w:rsid w:val="00726E5C"/>
    <w:rsid w:val="0073209A"/>
    <w:rsid w:val="00740681"/>
    <w:rsid w:val="007415B4"/>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0D9E"/>
    <w:rsid w:val="007E43F9"/>
    <w:rsid w:val="007E6FE5"/>
    <w:rsid w:val="007F1196"/>
    <w:rsid w:val="007F1454"/>
    <w:rsid w:val="007F2A30"/>
    <w:rsid w:val="007F6AAF"/>
    <w:rsid w:val="00811DB1"/>
    <w:rsid w:val="00821486"/>
    <w:rsid w:val="00823D38"/>
    <w:rsid w:val="008328DD"/>
    <w:rsid w:val="00841F51"/>
    <w:rsid w:val="0085188D"/>
    <w:rsid w:val="008649E2"/>
    <w:rsid w:val="00873F80"/>
    <w:rsid w:val="00877FF6"/>
    <w:rsid w:val="00882586"/>
    <w:rsid w:val="00885B4A"/>
    <w:rsid w:val="00891FCF"/>
    <w:rsid w:val="008968C0"/>
    <w:rsid w:val="008A23F7"/>
    <w:rsid w:val="008A4ED6"/>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65943"/>
    <w:rsid w:val="00977F82"/>
    <w:rsid w:val="00980A88"/>
    <w:rsid w:val="009A1BEC"/>
    <w:rsid w:val="009A31C5"/>
    <w:rsid w:val="009A373C"/>
    <w:rsid w:val="009A4DBD"/>
    <w:rsid w:val="009C56AA"/>
    <w:rsid w:val="009D1DDF"/>
    <w:rsid w:val="009D55B9"/>
    <w:rsid w:val="009D5F8C"/>
    <w:rsid w:val="009D671E"/>
    <w:rsid w:val="009E0379"/>
    <w:rsid w:val="009E4F13"/>
    <w:rsid w:val="00A0410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278FA"/>
    <w:rsid w:val="00B47798"/>
    <w:rsid w:val="00B53C0A"/>
    <w:rsid w:val="00B67399"/>
    <w:rsid w:val="00B7199C"/>
    <w:rsid w:val="00B81C25"/>
    <w:rsid w:val="00BA7531"/>
    <w:rsid w:val="00BC1439"/>
    <w:rsid w:val="00BC2A80"/>
    <w:rsid w:val="00BD4CE2"/>
    <w:rsid w:val="00BE2F93"/>
    <w:rsid w:val="00C03F06"/>
    <w:rsid w:val="00C1083C"/>
    <w:rsid w:val="00C1481A"/>
    <w:rsid w:val="00C340A1"/>
    <w:rsid w:val="00C53A3D"/>
    <w:rsid w:val="00C566BB"/>
    <w:rsid w:val="00C62DF7"/>
    <w:rsid w:val="00C640B4"/>
    <w:rsid w:val="00C723DE"/>
    <w:rsid w:val="00C80F75"/>
    <w:rsid w:val="00C9588D"/>
    <w:rsid w:val="00CA4531"/>
    <w:rsid w:val="00CA5880"/>
    <w:rsid w:val="00CA698C"/>
    <w:rsid w:val="00CB106E"/>
    <w:rsid w:val="00CB2706"/>
    <w:rsid w:val="00CB4281"/>
    <w:rsid w:val="00CC1972"/>
    <w:rsid w:val="00CE16C6"/>
    <w:rsid w:val="00CF4B18"/>
    <w:rsid w:val="00D02A0C"/>
    <w:rsid w:val="00D13AF0"/>
    <w:rsid w:val="00D214AB"/>
    <w:rsid w:val="00D31762"/>
    <w:rsid w:val="00D33B05"/>
    <w:rsid w:val="00D3727A"/>
    <w:rsid w:val="00D42F46"/>
    <w:rsid w:val="00D43D5E"/>
    <w:rsid w:val="00D63AF0"/>
    <w:rsid w:val="00D81A8D"/>
    <w:rsid w:val="00D879F3"/>
    <w:rsid w:val="00D91BB0"/>
    <w:rsid w:val="00D967C4"/>
    <w:rsid w:val="00DC1B00"/>
    <w:rsid w:val="00DC20A7"/>
    <w:rsid w:val="00DD0A1B"/>
    <w:rsid w:val="00DE4BBC"/>
    <w:rsid w:val="00DF7F9B"/>
    <w:rsid w:val="00E208E1"/>
    <w:rsid w:val="00E22A79"/>
    <w:rsid w:val="00E24E64"/>
    <w:rsid w:val="00E26A04"/>
    <w:rsid w:val="00E31158"/>
    <w:rsid w:val="00E35EA6"/>
    <w:rsid w:val="00E427DB"/>
    <w:rsid w:val="00E428A0"/>
    <w:rsid w:val="00E45467"/>
    <w:rsid w:val="00E50B5E"/>
    <w:rsid w:val="00E65A2C"/>
    <w:rsid w:val="00E66201"/>
    <w:rsid w:val="00E672A0"/>
    <w:rsid w:val="00E802FC"/>
    <w:rsid w:val="00EC67FD"/>
    <w:rsid w:val="00ED17F2"/>
    <w:rsid w:val="00ED787B"/>
    <w:rsid w:val="00EE3C55"/>
    <w:rsid w:val="00EE43E2"/>
    <w:rsid w:val="00F062CB"/>
    <w:rsid w:val="00F1799F"/>
    <w:rsid w:val="00F32EA4"/>
    <w:rsid w:val="00F45B6C"/>
    <w:rsid w:val="00F5107B"/>
    <w:rsid w:val="00F53C3D"/>
    <w:rsid w:val="00F575EA"/>
    <w:rsid w:val="00F6164E"/>
    <w:rsid w:val="00F72CDD"/>
    <w:rsid w:val="00F769DD"/>
    <w:rsid w:val="00F83C30"/>
    <w:rsid w:val="00F84533"/>
    <w:rsid w:val="00F92090"/>
    <w:rsid w:val="00FA25B7"/>
    <w:rsid w:val="00FB1DFD"/>
    <w:rsid w:val="00FB45D2"/>
    <w:rsid w:val="00FC6981"/>
    <w:rsid w:val="00FC747A"/>
    <w:rsid w:val="00FD0874"/>
    <w:rsid w:val="00FD2212"/>
    <w:rsid w:val="00FD53AC"/>
    <w:rsid w:val="00FE4F17"/>
    <w:rsid w:val="00FE5DB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esse@wevo-chemie.de" TargetMode="External"/><Relationship Id="rId4" Type="http://schemas.openxmlformats.org/officeDocument/2006/relationships/styles" Target="styles.xml"/><Relationship Id="rId9" Type="http://schemas.openxmlformats.org/officeDocument/2006/relationships/hyperlink" Target="https://www.wevo-chemie.de/fileadmin/PDF_downloads/wevo-broschuere-silikon-en-screen.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3706</Characters>
  <Application>Microsoft Office Word</Application>
  <DocSecurity>0</DocSecurity>
  <Lines>74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Wevo presents new silicone gels for electronics and electrical engineering </dc:title>
  <dc:subject/>
  <dc:creator/>
  <cp:keywords/>
  <dc:description/>
  <cp:lastModifiedBy/>
  <cp:revision>1</cp:revision>
  <dcterms:created xsi:type="dcterms:W3CDTF">2025-03-24T10:41:00Z</dcterms:created>
  <dcterms:modified xsi:type="dcterms:W3CDTF">2025-03-24T10:47:00Z</dcterms:modified>
  <cp:category/>
</cp:coreProperties>
</file>